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356B1" w14:textId="77777777" w:rsidR="00693F1A" w:rsidRDefault="00B360C4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bookmarkStart w:id="0" w:name="_GoBack"/>
      <w:bookmarkEnd w:id="0"/>
      <w:r>
        <w:rPr>
          <w:rFonts w:ascii="Merriweather" w:eastAsia="Merriweather" w:hAnsi="Merriweather" w:cs="Merriweather"/>
          <w:b/>
          <w:sz w:val="24"/>
          <w:szCs w:val="24"/>
        </w:rPr>
        <w:t>Izvedbeni plan nastave (</w:t>
      </w:r>
      <w:r>
        <w:rPr>
          <w:rFonts w:ascii="Merriweather" w:eastAsia="Merriweather" w:hAnsi="Merriweather" w:cs="Merriweather"/>
          <w:b/>
          <w:i/>
          <w:sz w:val="24"/>
          <w:szCs w:val="24"/>
        </w:rPr>
        <w:t>syllabus</w:t>
      </w:r>
      <w:r>
        <w:rPr>
          <w:rFonts w:ascii="Merriweather" w:eastAsia="Merriweather" w:hAnsi="Merriweather" w:cs="Merriweather"/>
          <w:sz w:val="24"/>
          <w:szCs w:val="24"/>
          <w:vertAlign w:val="superscript"/>
        </w:rPr>
        <w:footnoteReference w:id="1"/>
      </w:r>
      <w:r>
        <w:rPr>
          <w:rFonts w:ascii="Merriweather" w:eastAsia="Merriweather" w:hAnsi="Merriweather" w:cs="Merriweather"/>
          <w:b/>
          <w:sz w:val="24"/>
          <w:szCs w:val="24"/>
        </w:rPr>
        <w:t>)</w:t>
      </w:r>
    </w:p>
    <w:tbl>
      <w:tblPr>
        <w:tblStyle w:val="1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693F1A" w14:paraId="1AFA721D" w14:textId="77777777">
        <w:tc>
          <w:tcPr>
            <w:tcW w:w="1802" w:type="dxa"/>
            <w:shd w:val="clear" w:color="auto" w:fill="F2F2F2"/>
            <w:vAlign w:val="center"/>
          </w:tcPr>
          <w:p w14:paraId="7831BD3B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27358715" w14:textId="73B524AA" w:rsidR="00693F1A" w:rsidRDefault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/>
          </w:tcPr>
          <w:p w14:paraId="4B8BF3D7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53165652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Merriweather" w:eastAsia="Merriweather" w:hAnsi="Merriweather" w:cs="Merriweather"/>
                <w:sz w:val="20"/>
                <w:szCs w:val="20"/>
              </w:rPr>
              <w:t>2021./2022.</w:t>
            </w:r>
          </w:p>
        </w:tc>
      </w:tr>
      <w:tr w:rsidR="00693F1A" w14:paraId="2B2A1279" w14:textId="77777777">
        <w:trPr>
          <w:trHeight w:val="178"/>
        </w:trPr>
        <w:tc>
          <w:tcPr>
            <w:tcW w:w="1802" w:type="dxa"/>
            <w:shd w:val="clear" w:color="auto" w:fill="F2F2F2"/>
          </w:tcPr>
          <w:p w14:paraId="14F892B6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1F21113B" w14:textId="36E7342F" w:rsidR="00693F1A" w:rsidRDefault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Hrvatska </w:t>
            </w:r>
            <w:r w:rsidR="001E314F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leksikologija</w:t>
            </w:r>
          </w:p>
        </w:tc>
        <w:tc>
          <w:tcPr>
            <w:tcW w:w="758" w:type="dxa"/>
            <w:gridSpan w:val="5"/>
            <w:shd w:val="clear" w:color="auto" w:fill="F2F2F2"/>
          </w:tcPr>
          <w:p w14:paraId="529ED85A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32DEDF52" w14:textId="074C8220" w:rsidR="00693F1A" w:rsidRDefault="0057562B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5</w:t>
            </w:r>
          </w:p>
        </w:tc>
      </w:tr>
      <w:tr w:rsidR="00693F1A" w14:paraId="07B07E34" w14:textId="77777777">
        <w:tc>
          <w:tcPr>
            <w:tcW w:w="1802" w:type="dxa"/>
            <w:shd w:val="clear" w:color="auto" w:fill="F2F2F2"/>
          </w:tcPr>
          <w:p w14:paraId="081382F4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/>
            <w:vAlign w:val="center"/>
          </w:tcPr>
          <w:p w14:paraId="6F9379B1" w14:textId="093E5DF5" w:rsidR="00693F1A" w:rsidRDefault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 w:rsidRPr="0057562B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Hrvatski jezik i književnost (jednopredmetni preddiplomski studij)</w:t>
            </w:r>
          </w:p>
        </w:tc>
      </w:tr>
      <w:tr w:rsidR="00693F1A" w14:paraId="5DBE304F" w14:textId="77777777">
        <w:tc>
          <w:tcPr>
            <w:tcW w:w="1802" w:type="dxa"/>
            <w:shd w:val="clear" w:color="auto" w:fill="F2F2F2"/>
            <w:vAlign w:val="center"/>
          </w:tcPr>
          <w:p w14:paraId="18E650F5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6BC8618" w14:textId="69401DFE" w:rsidR="00693F1A" w:rsidRDefault="006F36C6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9711E50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23A4A381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/>
          </w:tcPr>
          <w:p w14:paraId="7E21476E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poslijediplomski</w:t>
            </w:r>
          </w:p>
        </w:tc>
      </w:tr>
      <w:tr w:rsidR="00693F1A" w14:paraId="1D4AC4D2" w14:textId="77777777">
        <w:tc>
          <w:tcPr>
            <w:tcW w:w="1802" w:type="dxa"/>
            <w:shd w:val="clear" w:color="auto" w:fill="F2F2F2"/>
            <w:vAlign w:val="center"/>
          </w:tcPr>
          <w:p w14:paraId="64502F86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14:paraId="733C05F0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14:paraId="60BCB55B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/>
            <w:vAlign w:val="center"/>
          </w:tcPr>
          <w:p w14:paraId="428656ED" w14:textId="70825F48" w:rsidR="00693F1A" w:rsidRDefault="00F92DD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/>
            <w:vAlign w:val="center"/>
          </w:tcPr>
          <w:p w14:paraId="36C18708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/>
            <w:vAlign w:val="center"/>
          </w:tcPr>
          <w:p w14:paraId="39661BF1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5.</w:t>
            </w:r>
          </w:p>
        </w:tc>
      </w:tr>
      <w:tr w:rsidR="00693F1A" w14:paraId="731FB79D" w14:textId="77777777">
        <w:tc>
          <w:tcPr>
            <w:tcW w:w="1802" w:type="dxa"/>
            <w:shd w:val="clear" w:color="auto" w:fill="F2F2F2"/>
            <w:vAlign w:val="center"/>
          </w:tcPr>
          <w:p w14:paraId="586D5EB7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76D775AF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zimski</w:t>
            </w:r>
          </w:p>
          <w:p w14:paraId="42CAA74C" w14:textId="29A3F356" w:rsidR="00693F1A" w:rsidRDefault="006F36C6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7380D7A9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0DE726B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0D84ECE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6554302A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69C8BAB5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54AFB0D5" w14:textId="5C2F7154" w:rsidR="00693F1A" w:rsidRDefault="00F92DD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VI.</w:t>
            </w:r>
          </w:p>
        </w:tc>
      </w:tr>
      <w:tr w:rsidR="00693F1A" w14:paraId="6021367B" w14:textId="77777777">
        <w:tc>
          <w:tcPr>
            <w:tcW w:w="1802" w:type="dxa"/>
            <w:shd w:val="clear" w:color="auto" w:fill="F2F2F2"/>
            <w:vAlign w:val="center"/>
          </w:tcPr>
          <w:p w14:paraId="22D3F2E1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38196A7F" w14:textId="6E06CB74" w:rsidR="00693F1A" w:rsidRDefault="001E31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42174BED" w14:textId="6EE8D602" w:rsidR="00693F1A" w:rsidRDefault="001E314F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12C88902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/>
            <w:vAlign w:val="center"/>
          </w:tcPr>
          <w:p w14:paraId="323CD743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631AEE65" w14:textId="79454729" w:rsidR="00693F1A" w:rsidRDefault="00F92DDC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DA</w:t>
            </w:r>
          </w:p>
          <w:p w14:paraId="1B38765B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NE</w:t>
            </w:r>
          </w:p>
        </w:tc>
      </w:tr>
      <w:tr w:rsidR="00693F1A" w14:paraId="35BE991D" w14:textId="77777777">
        <w:tc>
          <w:tcPr>
            <w:tcW w:w="1802" w:type="dxa"/>
            <w:shd w:val="clear" w:color="auto" w:fill="F2F2F2"/>
          </w:tcPr>
          <w:p w14:paraId="7533FA13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 xml:space="preserve">Opterećenje </w:t>
            </w:r>
          </w:p>
        </w:tc>
        <w:tc>
          <w:tcPr>
            <w:tcW w:w="413" w:type="dxa"/>
          </w:tcPr>
          <w:p w14:paraId="660DB298" w14:textId="6F2BA019" w:rsidR="00693F1A" w:rsidRDefault="00180672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36896FA0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</w:t>
            </w:r>
          </w:p>
        </w:tc>
        <w:tc>
          <w:tcPr>
            <w:tcW w:w="416" w:type="dxa"/>
            <w:gridSpan w:val="2"/>
          </w:tcPr>
          <w:p w14:paraId="518C1102" w14:textId="7DFFD2E5" w:rsidR="00693F1A" w:rsidRDefault="001E314F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30</w:t>
            </w:r>
          </w:p>
        </w:tc>
        <w:tc>
          <w:tcPr>
            <w:tcW w:w="415" w:type="dxa"/>
            <w:gridSpan w:val="4"/>
          </w:tcPr>
          <w:p w14:paraId="0575694C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</w:t>
            </w:r>
          </w:p>
        </w:tc>
        <w:tc>
          <w:tcPr>
            <w:tcW w:w="420" w:type="dxa"/>
            <w:gridSpan w:val="2"/>
          </w:tcPr>
          <w:p w14:paraId="04554DD9" w14:textId="4960D6DB" w:rsidR="00693F1A" w:rsidRDefault="00693F1A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57982B03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/>
          </w:tcPr>
          <w:p w14:paraId="03B7003D" w14:textId="77777777" w:rsidR="00693F1A" w:rsidRDefault="00B360C4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1E90D816" w14:textId="0E2EF85E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DA </w:t>
            </w:r>
            <w:r w:rsidR="00F92DDC"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NE</w:t>
            </w:r>
          </w:p>
        </w:tc>
      </w:tr>
      <w:tr w:rsidR="0057562B" w14:paraId="01E4DBE0" w14:textId="77777777">
        <w:tc>
          <w:tcPr>
            <w:tcW w:w="1802" w:type="dxa"/>
            <w:shd w:val="clear" w:color="auto" w:fill="F2F2F2"/>
          </w:tcPr>
          <w:p w14:paraId="6C04AE32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6ECD9B63" w14:textId="77777777" w:rsidR="001E314F" w:rsidRPr="001E314F" w:rsidRDefault="001E314F" w:rsidP="001E314F">
            <w:pPr>
              <w:spacing w:before="20" w:after="20"/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</w:pPr>
            <w:r w:rsidRPr="001E314F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 xml:space="preserve">PREDAVANJE: dv. 232 ponedjeljkom 16 – 18 h </w:t>
            </w:r>
          </w:p>
          <w:p w14:paraId="0A9BAB01" w14:textId="60CF0DDD" w:rsidR="0057562B" w:rsidRDefault="001E314F" w:rsidP="001E314F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1E314F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>SEMINAR: dv. 232 ponedjeljkom 18 – 20 h</w:t>
            </w:r>
          </w:p>
        </w:tc>
        <w:tc>
          <w:tcPr>
            <w:tcW w:w="2471" w:type="dxa"/>
            <w:gridSpan w:val="10"/>
            <w:shd w:val="clear" w:color="auto" w:fill="F2F2F2"/>
            <w:vAlign w:val="center"/>
          </w:tcPr>
          <w:p w14:paraId="10FBFC24" w14:textId="77777777" w:rsidR="0057562B" w:rsidRDefault="0057562B" w:rsidP="0057562B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2E049C17" w14:textId="4C831490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hrvatski</w:t>
            </w:r>
          </w:p>
        </w:tc>
      </w:tr>
      <w:tr w:rsidR="0057562B" w14:paraId="0008A519" w14:textId="77777777">
        <w:tc>
          <w:tcPr>
            <w:tcW w:w="1802" w:type="dxa"/>
            <w:shd w:val="clear" w:color="auto" w:fill="F2F2F2"/>
            <w:vAlign w:val="center"/>
          </w:tcPr>
          <w:p w14:paraId="43D3D8B9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312DFB77" w14:textId="3B8EFF69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28. veljače 2022.</w:t>
            </w:r>
          </w:p>
        </w:tc>
        <w:tc>
          <w:tcPr>
            <w:tcW w:w="2471" w:type="dxa"/>
            <w:gridSpan w:val="10"/>
            <w:shd w:val="clear" w:color="auto" w:fill="F2F2F2"/>
          </w:tcPr>
          <w:p w14:paraId="4C14CEEF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5538455" w14:textId="7DB5192C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10. lipnja 2022.</w:t>
            </w:r>
          </w:p>
        </w:tc>
      </w:tr>
      <w:tr w:rsidR="0057562B" w14:paraId="014E0635" w14:textId="77777777">
        <w:tc>
          <w:tcPr>
            <w:tcW w:w="1802" w:type="dxa"/>
            <w:shd w:val="clear" w:color="auto" w:fill="F2F2F2"/>
          </w:tcPr>
          <w:p w14:paraId="66B258F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30CE8DB" w14:textId="19290E31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Nema preduvjeta.</w:t>
            </w:r>
          </w:p>
        </w:tc>
      </w:tr>
      <w:tr w:rsidR="0057562B" w14:paraId="1EDEC885" w14:textId="77777777">
        <w:tc>
          <w:tcPr>
            <w:tcW w:w="9288" w:type="dxa"/>
            <w:gridSpan w:val="34"/>
            <w:shd w:val="clear" w:color="auto" w:fill="D9D9D9"/>
          </w:tcPr>
          <w:p w14:paraId="2950E144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42154A21" w14:textId="77777777">
        <w:tc>
          <w:tcPr>
            <w:tcW w:w="1802" w:type="dxa"/>
            <w:shd w:val="clear" w:color="auto" w:fill="F2F2F2"/>
          </w:tcPr>
          <w:p w14:paraId="63BF5AF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3F1274BD" w14:textId="354D06A1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doc. dr. sc. Marijana Bašić</w:t>
            </w:r>
          </w:p>
        </w:tc>
      </w:tr>
      <w:tr w:rsidR="0057562B" w14:paraId="5F414475" w14:textId="77777777">
        <w:tc>
          <w:tcPr>
            <w:tcW w:w="1802" w:type="dxa"/>
            <w:shd w:val="clear" w:color="auto" w:fill="F2F2F2"/>
          </w:tcPr>
          <w:p w14:paraId="45C9BB2A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71E18AA" w14:textId="61DDA689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mabasic@unizd.hr</w:t>
            </w:r>
          </w:p>
        </w:tc>
        <w:tc>
          <w:tcPr>
            <w:tcW w:w="1503" w:type="dxa"/>
            <w:gridSpan w:val="6"/>
            <w:shd w:val="clear" w:color="auto" w:fill="F2F2F2"/>
          </w:tcPr>
          <w:p w14:paraId="08A52CDE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3B704D5" w14:textId="506011F4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>ponedjeljkom 16 – 18 h</w:t>
            </w:r>
          </w:p>
        </w:tc>
      </w:tr>
      <w:tr w:rsidR="0057562B" w14:paraId="5F06181B" w14:textId="77777777">
        <w:tc>
          <w:tcPr>
            <w:tcW w:w="1802" w:type="dxa"/>
            <w:shd w:val="clear" w:color="auto" w:fill="F2F2F2"/>
          </w:tcPr>
          <w:p w14:paraId="65EC179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D52DD72" w14:textId="124213D7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doc. dr. sc. Vice Šunjić</w:t>
            </w:r>
          </w:p>
        </w:tc>
      </w:tr>
      <w:tr w:rsidR="0057562B" w14:paraId="51408643" w14:textId="77777777">
        <w:tc>
          <w:tcPr>
            <w:tcW w:w="1802" w:type="dxa"/>
            <w:shd w:val="clear" w:color="auto" w:fill="F2F2F2"/>
          </w:tcPr>
          <w:p w14:paraId="07D7BEC5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ABE41D0" w14:textId="0E27CDF2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vsunjic@unizd.hr</w:t>
            </w:r>
          </w:p>
        </w:tc>
        <w:tc>
          <w:tcPr>
            <w:tcW w:w="1503" w:type="dxa"/>
            <w:gridSpan w:val="6"/>
            <w:shd w:val="clear" w:color="auto" w:fill="F2F2F2"/>
          </w:tcPr>
          <w:p w14:paraId="6FEFB5E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A21798A" w14:textId="779D677A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>ponedjeljkom 1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4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1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6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h</w:t>
            </w:r>
          </w:p>
        </w:tc>
      </w:tr>
      <w:tr w:rsidR="0057562B" w14:paraId="14440D9C" w14:textId="77777777">
        <w:tc>
          <w:tcPr>
            <w:tcW w:w="1802" w:type="dxa"/>
            <w:shd w:val="clear" w:color="auto" w:fill="F2F2F2"/>
          </w:tcPr>
          <w:p w14:paraId="336B9E18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29CCBD2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579BC3F4" w14:textId="77777777">
        <w:tc>
          <w:tcPr>
            <w:tcW w:w="1802" w:type="dxa"/>
            <w:shd w:val="clear" w:color="auto" w:fill="F2F2F2"/>
          </w:tcPr>
          <w:p w14:paraId="11CAD6BE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D9CEBED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/>
          </w:tcPr>
          <w:p w14:paraId="78139FB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3E3074C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15B831AF" w14:textId="77777777">
        <w:tc>
          <w:tcPr>
            <w:tcW w:w="1802" w:type="dxa"/>
            <w:shd w:val="clear" w:color="auto" w:fill="F2F2F2"/>
          </w:tcPr>
          <w:p w14:paraId="0DB93D36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66E04BB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5F5A00E1" w14:textId="77777777">
        <w:tc>
          <w:tcPr>
            <w:tcW w:w="1802" w:type="dxa"/>
            <w:shd w:val="clear" w:color="auto" w:fill="F2F2F2"/>
          </w:tcPr>
          <w:p w14:paraId="5656BF72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8FB4D15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/>
          </w:tcPr>
          <w:p w14:paraId="3BC9023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9669474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340CCEA3" w14:textId="77777777">
        <w:tc>
          <w:tcPr>
            <w:tcW w:w="9288" w:type="dxa"/>
            <w:gridSpan w:val="34"/>
            <w:shd w:val="clear" w:color="auto" w:fill="D9D9D9"/>
          </w:tcPr>
          <w:p w14:paraId="1AE0904E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78D4EC5F" w14:textId="77777777">
        <w:tc>
          <w:tcPr>
            <w:tcW w:w="1802" w:type="dxa"/>
            <w:vMerge w:val="restart"/>
            <w:shd w:val="clear" w:color="auto" w:fill="F2F2F2"/>
            <w:vAlign w:val="center"/>
          </w:tcPr>
          <w:p w14:paraId="6A6015EF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0336600C" w14:textId="178BCEE8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80F6740" w14:textId="701498CE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8"/>
                <w:szCs w:val="18"/>
              </w:rPr>
              <w:t>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61F8F99D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278CD414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60B0C726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terenska nastava</w:t>
            </w:r>
          </w:p>
        </w:tc>
      </w:tr>
      <w:tr w:rsidR="0057562B" w14:paraId="38E497A4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1B7CE41C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147D9B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C782FA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09C7E76B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505A2A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543CBB27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ostalo</w:t>
            </w:r>
          </w:p>
        </w:tc>
      </w:tr>
      <w:tr w:rsidR="0057562B" w14:paraId="40D0C74B" w14:textId="77777777">
        <w:tc>
          <w:tcPr>
            <w:tcW w:w="3297" w:type="dxa"/>
            <w:gridSpan w:val="8"/>
            <w:shd w:val="clear" w:color="auto" w:fill="F2F2F2"/>
          </w:tcPr>
          <w:p w14:paraId="349A4B91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E1E35DC" w14:textId="77777777" w:rsidR="00C22C14" w:rsidRPr="00C502BE" w:rsidRDefault="00C22C14" w:rsidP="00C502BE">
            <w:p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502BE">
              <w:rPr>
                <w:rFonts w:ascii="Merriweather" w:eastAsia="Merriweather" w:hAnsi="Merriweather" w:cs="Merriweather"/>
                <w:sz w:val="18"/>
                <w:szCs w:val="18"/>
              </w:rPr>
              <w:t>Nakon odslušanih predavanja i napravljenih vježbi studenti će moći:</w:t>
            </w:r>
          </w:p>
          <w:p w14:paraId="0804F638" w14:textId="6A1DB357" w:rsidR="00C22C14" w:rsidRPr="00C22C14" w:rsidRDefault="00C22C14" w:rsidP="00C22C14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  <w:lang/>
              </w:rPr>
              <w:t>o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  <w:lang/>
              </w:rPr>
              <w:t>drediti i opisati temeljne pojmove iz područja hrvatske leksikologije;</w:t>
            </w:r>
          </w:p>
          <w:p w14:paraId="416665C9" w14:textId="1C4768AF" w:rsidR="00C22C14" w:rsidRPr="00C22C14" w:rsidRDefault="00C22C14" w:rsidP="00C22C14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  <w:lang/>
              </w:rPr>
              <w:t>o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  <w:lang/>
              </w:rPr>
              <w:t>pisati leksikološki sustav hrvatskog standardnog jezika;</w:t>
            </w:r>
          </w:p>
          <w:p w14:paraId="105BA6A4" w14:textId="460DE4CE" w:rsidR="00C22C14" w:rsidRPr="00C22C14" w:rsidRDefault="00C22C14" w:rsidP="00C22C14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  <w:lang/>
              </w:rPr>
              <w:t>o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  <w:lang/>
              </w:rPr>
              <w:t>svrnuti se na otvorena pitanja na području leksikologije u hrvatskom standardnom jeziku;</w:t>
            </w:r>
          </w:p>
          <w:p w14:paraId="27149428" w14:textId="55219FB1" w:rsidR="00C22C14" w:rsidRPr="00C22C14" w:rsidRDefault="00C22C14" w:rsidP="00C22C14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  <w:lang/>
              </w:rPr>
              <w:t>p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  <w:lang/>
              </w:rPr>
              <w:t xml:space="preserve">rimjereno primijeniti stečena znanja;  </w:t>
            </w:r>
          </w:p>
          <w:p w14:paraId="1E51BD1D" w14:textId="1D0C9ADF" w:rsidR="0057562B" w:rsidRPr="00F92DDC" w:rsidRDefault="00C22C14" w:rsidP="00C22C14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  <w:lang/>
              </w:rPr>
              <w:t>d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  <w:lang/>
              </w:rPr>
              <w:t>ovoditi leksikologiju u vezu s drugim jezikoslovnim disciplinama.</w:t>
            </w:r>
          </w:p>
        </w:tc>
      </w:tr>
      <w:tr w:rsidR="0057562B" w14:paraId="21E08E23" w14:textId="77777777">
        <w:tc>
          <w:tcPr>
            <w:tcW w:w="3297" w:type="dxa"/>
            <w:gridSpan w:val="8"/>
            <w:shd w:val="clear" w:color="auto" w:fill="F2F2F2"/>
          </w:tcPr>
          <w:p w14:paraId="247A6635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9F80AC2" w14:textId="77777777" w:rsidR="00B84027" w:rsidRPr="00C502BE" w:rsidRDefault="00B84027" w:rsidP="00C502BE">
            <w:p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502BE">
              <w:rPr>
                <w:rFonts w:ascii="Merriweather" w:eastAsia="Merriweather" w:hAnsi="Merriweather" w:cs="Merriweather"/>
                <w:sz w:val="18"/>
                <w:szCs w:val="18"/>
              </w:rPr>
              <w:t>Na razini studijskoga programa kolegij doprinosi osposobljavanju studenata za:</w:t>
            </w:r>
          </w:p>
          <w:p w14:paraId="1BC188C6" w14:textId="77777777" w:rsidR="00B84027" w:rsidRPr="00F92DDC" w:rsidRDefault="00B84027" w:rsidP="00F92DDC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/>
              </w:rPr>
              <w:t>ovladavanje metajezikom struke;</w:t>
            </w:r>
          </w:p>
          <w:p w14:paraId="6AA8D4AA" w14:textId="77777777" w:rsidR="00B84027" w:rsidRPr="00F92DDC" w:rsidRDefault="00B84027" w:rsidP="00F92DDC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/>
              </w:rPr>
              <w:t>jezično analiziranje teksta;</w:t>
            </w:r>
          </w:p>
          <w:p w14:paraId="69F37B8F" w14:textId="77777777" w:rsidR="00B84027" w:rsidRPr="00F92DDC" w:rsidRDefault="00B84027" w:rsidP="00F92DDC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/>
              </w:rPr>
              <w:t>identificiranje i analiziranje uloge frazeologije u društvenim procesima.</w:t>
            </w:r>
          </w:p>
          <w:p w14:paraId="06AFD08E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color w:val="FF0000"/>
                <w:sz w:val="18"/>
                <w:szCs w:val="18"/>
              </w:rPr>
            </w:pPr>
          </w:p>
        </w:tc>
      </w:tr>
      <w:tr w:rsidR="0057562B" w14:paraId="700381F3" w14:textId="77777777">
        <w:tc>
          <w:tcPr>
            <w:tcW w:w="9288" w:type="dxa"/>
            <w:gridSpan w:val="34"/>
            <w:shd w:val="clear" w:color="auto" w:fill="D9D9D9"/>
          </w:tcPr>
          <w:p w14:paraId="3EB9912F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679DBDE2" w14:textId="77777777">
        <w:trPr>
          <w:trHeight w:val="190"/>
        </w:trPr>
        <w:tc>
          <w:tcPr>
            <w:tcW w:w="1802" w:type="dxa"/>
            <w:vMerge w:val="restart"/>
            <w:shd w:val="clear" w:color="auto" w:fill="F2F2F2"/>
            <w:vAlign w:val="center"/>
          </w:tcPr>
          <w:p w14:paraId="519D4B3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5BC4F7" w14:textId="63CB07C4" w:rsidR="0057562B" w:rsidRDefault="007807DC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4DA009DA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0FA6CD09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0D1487C6" w14:textId="67F6CBFF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7A95E91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istraživanje</w:t>
            </w:r>
          </w:p>
        </w:tc>
      </w:tr>
      <w:tr w:rsidR="0057562B" w14:paraId="1E309BC7" w14:textId="77777777">
        <w:trPr>
          <w:trHeight w:val="190"/>
        </w:trPr>
        <w:tc>
          <w:tcPr>
            <w:tcW w:w="1802" w:type="dxa"/>
            <w:vMerge/>
            <w:shd w:val="clear" w:color="auto" w:fill="F2F2F2"/>
            <w:vAlign w:val="center"/>
          </w:tcPr>
          <w:p w14:paraId="298A85CF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23C0F9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52F194E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</w:t>
            </w:r>
            <w:r>
              <w:rPr>
                <w:rFonts w:ascii="Merriweather" w:eastAsia="Merriweather" w:hAnsi="Merriweather" w:cs="Merriweather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AEA8C11" w14:textId="60217876" w:rsidR="0057562B" w:rsidRDefault="007807DC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izlaganje</w:t>
            </w:r>
          </w:p>
        </w:tc>
        <w:tc>
          <w:tcPr>
            <w:tcW w:w="1497" w:type="dxa"/>
            <w:gridSpan w:val="9"/>
            <w:vAlign w:val="center"/>
          </w:tcPr>
          <w:p w14:paraId="230C540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AFF4617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seminar</w:t>
            </w:r>
          </w:p>
        </w:tc>
      </w:tr>
      <w:tr w:rsidR="0057562B" w14:paraId="16EF186C" w14:textId="77777777">
        <w:trPr>
          <w:trHeight w:val="190"/>
        </w:trPr>
        <w:tc>
          <w:tcPr>
            <w:tcW w:w="1802" w:type="dxa"/>
            <w:vMerge/>
            <w:shd w:val="clear" w:color="auto" w:fill="F2F2F2"/>
            <w:vAlign w:val="center"/>
          </w:tcPr>
          <w:p w14:paraId="49D4D658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52FB887" w14:textId="39BB9575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kolokvij(i)</w:t>
            </w:r>
          </w:p>
        </w:tc>
        <w:tc>
          <w:tcPr>
            <w:tcW w:w="1498" w:type="dxa"/>
            <w:gridSpan w:val="8"/>
            <w:vAlign w:val="center"/>
          </w:tcPr>
          <w:p w14:paraId="12C6BC42" w14:textId="748E11EA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pismeni ispit</w:t>
            </w:r>
          </w:p>
        </w:tc>
        <w:tc>
          <w:tcPr>
            <w:tcW w:w="1497" w:type="dxa"/>
            <w:gridSpan w:val="6"/>
            <w:vAlign w:val="center"/>
          </w:tcPr>
          <w:p w14:paraId="6D30DFB4" w14:textId="2FBF96AE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702F14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ostalo:</w:t>
            </w:r>
          </w:p>
        </w:tc>
      </w:tr>
      <w:tr w:rsidR="0057562B" w14:paraId="1FA0D6B9" w14:textId="77777777">
        <w:tc>
          <w:tcPr>
            <w:tcW w:w="1802" w:type="dxa"/>
            <w:shd w:val="clear" w:color="auto" w:fill="F2F2F2"/>
          </w:tcPr>
          <w:p w14:paraId="6D88A2B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lastRenderedPageBreak/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4386A626" w14:textId="375AFB3C" w:rsidR="0057562B" w:rsidRPr="00C502BE" w:rsidRDefault="00B84027" w:rsidP="00C502BE">
            <w:p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502BE">
              <w:rPr>
                <w:rFonts w:ascii="Merriweather" w:eastAsia="Merriweather" w:hAnsi="Merriweather" w:cs="Merriweather"/>
                <w:sz w:val="18"/>
                <w:szCs w:val="18"/>
              </w:rPr>
              <w:t>Obvezna prisutnost na minimalno 70% predavanja i seminara. Napisan i izložen seminarski rad.</w:t>
            </w:r>
          </w:p>
        </w:tc>
      </w:tr>
      <w:tr w:rsidR="0057562B" w14:paraId="6D394130" w14:textId="77777777">
        <w:tc>
          <w:tcPr>
            <w:tcW w:w="1802" w:type="dxa"/>
            <w:shd w:val="clear" w:color="auto" w:fill="F2F2F2"/>
          </w:tcPr>
          <w:p w14:paraId="785A45A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3A2F1EB0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3CB92C11" w14:textId="44D1C915" w:rsidR="0057562B" w:rsidRDefault="007807D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>ljetni ispitni rok</w:t>
            </w:r>
          </w:p>
        </w:tc>
        <w:tc>
          <w:tcPr>
            <w:tcW w:w="2112" w:type="dxa"/>
            <w:gridSpan w:val="7"/>
          </w:tcPr>
          <w:p w14:paraId="26DC51C2" w14:textId="658F3337" w:rsidR="0057562B" w:rsidRDefault="007807D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jesenski ispitni rok</w:t>
            </w:r>
          </w:p>
        </w:tc>
      </w:tr>
      <w:tr w:rsidR="0057562B" w14:paraId="4E7EB8DC" w14:textId="77777777">
        <w:tc>
          <w:tcPr>
            <w:tcW w:w="1802" w:type="dxa"/>
            <w:shd w:val="clear" w:color="auto" w:fill="F2F2F2"/>
          </w:tcPr>
          <w:p w14:paraId="4886B3B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2AA49AD" w14:textId="2BEFE553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  <w:tc>
          <w:tcPr>
            <w:tcW w:w="2471" w:type="dxa"/>
            <w:gridSpan w:val="12"/>
            <w:vAlign w:val="center"/>
          </w:tcPr>
          <w:p w14:paraId="09D960E5" w14:textId="35AE6B51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  <w:tc>
          <w:tcPr>
            <w:tcW w:w="2112" w:type="dxa"/>
            <w:gridSpan w:val="7"/>
            <w:vAlign w:val="center"/>
          </w:tcPr>
          <w:p w14:paraId="7366EC28" w14:textId="78D64659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</w:tr>
      <w:tr w:rsidR="0057562B" w14:paraId="2396C023" w14:textId="77777777">
        <w:tc>
          <w:tcPr>
            <w:tcW w:w="1802" w:type="dxa"/>
            <w:shd w:val="clear" w:color="auto" w:fill="F2F2F2"/>
          </w:tcPr>
          <w:p w14:paraId="6E86B359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409B5EF5" w14:textId="01254D51" w:rsidR="0057562B" w:rsidRDefault="00C22C14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Cilj je kolegija upoznati studentice i studente sa strukturom leksika hrvatskoga standardnog jezika, s osnovnim leksičko-semantičkim odnosima u njemu te s raslojavanjem leksika i leksičkim posuđivanjem.</w:t>
            </w:r>
          </w:p>
        </w:tc>
      </w:tr>
      <w:tr w:rsidR="0057562B" w:rsidRPr="00C22C14" w14:paraId="018C28F3" w14:textId="77777777">
        <w:tc>
          <w:tcPr>
            <w:tcW w:w="1802" w:type="dxa"/>
            <w:shd w:val="clear" w:color="auto" w:fill="F2F2F2"/>
          </w:tcPr>
          <w:p w14:paraId="6955BE1A" w14:textId="77777777" w:rsidR="0057562B" w:rsidRPr="00C22C14" w:rsidRDefault="0057562B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D7288A7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1. Leksikologija kao jezikoslovna disciplina. Njezin odnos prema ostalim leksičkim disciplinama. Leksikologija i leksikografija. Leksikologija prema lingvističkim disciplinama (fonologiji, morfologiji, sintaksi, tvorbi riječi, etimologiji).</w:t>
            </w:r>
          </w:p>
          <w:p w14:paraId="0DF1631C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2. Riječ i leksem. Pravopisna, gramatička i fonološka riječ. Leksem kao ukupnost oblika i značenja jedne riječi. Struktura leksema. Aloleks. Leksik. Leksikon. Leksička jedinica. Mentalni leksikon.</w:t>
            </w:r>
          </w:p>
          <w:p w14:paraId="0073E6FE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3. Definicija značenja. Ogden-Richardsov trokut. Leksičko značenje. Denotacija. Konotacija. Domena primjene. Tipovi značenja. Raščlamba značenja. Jedinica  raščlambe. Vrsta raščlambe (komponentna, konceptualna, prototipna, asocijativna).</w:t>
            </w:r>
          </w:p>
          <w:p w14:paraId="79714C20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4. Jednoznačnost i višeznačnost leksema. Polisemija. Mehanizmi polisemije: leksička metafora, leksička metonimija i leksička sinegdoha.</w:t>
            </w:r>
          </w:p>
          <w:p w14:paraId="0A826E20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5. Antonimija i antonimi. Pojam suprotnosti. Vrste suprotnosti. Klasifikacija antonima. Raznokorijenski i istokorijenski antonimi. Konverzivni, kvalitativni (stupnjeviti), koordinacijski, vektorni i komplementarni antonimi. Općejezični i kontekstualni antonimi. Enantiosemija.</w:t>
            </w:r>
          </w:p>
          <w:p w14:paraId="48C78270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6. Sinonimija i sinonimi. Istoznačnost i bliskoznačnost. Istoznačnice i bliskoznačnice. Skala sinonimičnosti. Pravi i nepravi, apsolutni i relativni sinonimi. Sinonimski niz. Sinonimija i sinonimičnost. Referencija, koreferencija, endofora, (anafora i katafora) i egzofora (deiksija i homofora). Elementi leksičke sinonimičnosti. Sinonimični odnosi u tekstu. Kognitivni sinonimi. </w:t>
            </w:r>
          </w:p>
          <w:p w14:paraId="28E3E119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7. Homonimija i homonimi. Leksička i morfološka homonimija. Homonimi, homografi i homofoni. Definicija homonima. Pravi i nepravi homonimi. Potpuni i djelomični homonimi. </w:t>
            </w:r>
          </w:p>
          <w:p w14:paraId="493F50D3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8.  Putovi nastanka homonima. Primarni („pravi“) homonimi. Tvorbeni homonimi. Homonimi nastali posuđivanjem i prilagodbom posuđenica. Raspad višeznačnosti. Homonimski konflikt.</w:t>
            </w:r>
          </w:p>
          <w:p w14:paraId="1D0C9934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9. Hiperonimija i hiponimija. Kohiponimija. Meronimija. Holonimija. Paronimija.</w:t>
            </w:r>
          </w:p>
          <w:p w14:paraId="075E1E9C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10. Raslojavanje leksika. Vremensko raslojavanje leksika. Aktivni i pasivni leksik. Historizmi. Arhaizmi. Zastarjelice. Neologizmi.</w:t>
            </w:r>
          </w:p>
          <w:p w14:paraId="40C8FB6C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11.  Leksemi na prijelazu. Područno raslojavanje leksika. Lokalizmi. Regionalizmi. Dijalektizmi.</w:t>
            </w:r>
          </w:p>
          <w:p w14:paraId="79623346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12. Jezici u kontaktu. Model i replika. Prilagodba modela: potpuna, nulta, djelomična ili kompromisna, slobodna.</w:t>
            </w:r>
          </w:p>
          <w:p w14:paraId="47560ADA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13. Transfonemizacija, transmorfemizacija, transderivacija, transsintaktizacija, transsemantizacija. Kontaktološki rječnici.</w:t>
            </w:r>
          </w:p>
          <w:p w14:paraId="4AEB21F0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14. Jezični purizam. Ksenofobni, arhaični, elitistički, reformistički, etnografski purizam. Vanjske i unutarnje mete jezičnoga purizma. Racionalna i iracionalna motivacija jezičnoga purizam</w:t>
            </w:r>
          </w:p>
          <w:p w14:paraId="46C4A8CA" w14:textId="3981DEBC" w:rsidR="0057562B" w:rsidRPr="00B84027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15. Sinteza.</w:t>
            </w:r>
          </w:p>
        </w:tc>
      </w:tr>
      <w:tr w:rsidR="0057562B" w14:paraId="2864C7EB" w14:textId="77777777">
        <w:tc>
          <w:tcPr>
            <w:tcW w:w="1802" w:type="dxa"/>
            <w:shd w:val="clear" w:color="auto" w:fill="F2F2F2"/>
          </w:tcPr>
          <w:p w14:paraId="790BA46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114D075F" w14:textId="77777777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Lakoff, George; Mark Johnson. 2015.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Metafore koje život znače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Prev. Anera Ryznar. Zagreb: Disput.</w:t>
            </w:r>
          </w:p>
          <w:p w14:paraId="532078F7" w14:textId="77777777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Petrović, Bernardina. 2005.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Sinonimija u leksičkome sustavu hrvatskoga jezika. </w:t>
            </w:r>
            <w:r w:rsidRPr="00FE4F93">
              <w:rPr>
                <w:rFonts w:ascii="Merriweather" w:eastAsia="Merriweather" w:hAnsi="Merriweather" w:cs="Merriweather"/>
                <w:sz w:val="18"/>
                <w:szCs w:val="18"/>
              </w:rPr>
              <w:t>U: Sinonimija i sinonimičnost u hrvatskome jeziku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: 91–146. Zagreb: Hrvatska sveučilišna naklada.</w:t>
            </w:r>
          </w:p>
          <w:p w14:paraId="1FCD7113" w14:textId="77777777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Raffaeli, Ida. 2015.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O značenju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Uvod u semantiku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Matica hrvatska.</w:t>
            </w:r>
          </w:p>
          <w:p w14:paraId="2777BB79" w14:textId="77777777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Samardžija, M. 1989. Homonimija u hrvatskom književnom jeziku. Radovi Zavoda za slavensku filologiju 24, 1–70.</w:t>
            </w:r>
          </w:p>
          <w:p w14:paraId="375FD511" w14:textId="77777777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Šarić, Ljiljana. 2007.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Klasifikacija antonima. </w:t>
            </w:r>
            <w:r w:rsidRPr="00FE4F93">
              <w:rPr>
                <w:rFonts w:ascii="Merriweather" w:eastAsia="Merriweather" w:hAnsi="Merriweather" w:cs="Merriweather"/>
                <w:sz w:val="18"/>
                <w:szCs w:val="18"/>
              </w:rPr>
              <w:t>U: Antonimija u hrvatskome jeziku: semantički, tvorbeni i sintaktički opis: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80–121. Zagreb: Hrvatska sveučilišna naklada.</w:t>
            </w:r>
          </w:p>
          <w:p w14:paraId="727DCB48" w14:textId="77777777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Šimunović, Petar. 2009.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Uvod u hrvatsko imenoslovlje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Golden marketing-Tehnička knjiga.</w:t>
            </w:r>
          </w:p>
          <w:p w14:paraId="5EEC8EC0" w14:textId="77777777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Mikić Čolić, Ana. 2021.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Neologizmi u hrvatskome jeziku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Osijek: Sveučilište Josipa Jurja Strossmayera u Osijeku, Filozofski fakultet.</w:t>
            </w:r>
          </w:p>
          <w:p w14:paraId="342D56DC" w14:textId="77777777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Trask, Robert Lawrence. 2005.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Temeljni lingvistički pojmovi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Zagreb: Školska knjiga. Preveo Benedikt Perak. [Afazija. Analogija. Arbitrarnost. Denotacija. Dijalekt. Disleksija. Društveno raslojavanje jezika. Etimologija. Frazem. Ikoničnost. Ime. Jezični dodir. Jezični 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lastRenderedPageBreak/>
              <w:t>znak. Komponentna analiza. Konotacija. Leksik. Leksikografija. Metafora. Onomastika. Posuđenica. Pragmatika. Semantička uloga. Semantika. Semiotika.]</w:t>
            </w:r>
          </w:p>
          <w:p w14:paraId="4EAEF11D" w14:textId="4A69FA1B" w:rsidR="0057562B" w:rsidRDefault="00C22C14" w:rsidP="00C22C14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Turk, Marija. 2013.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Jezično kalkiranje u teoriji i praksi. Prilog lingvistici jezičnih dodira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Zagreb/Rijeka: Hrvatska sveučilišna naklada/Filozofski fakultet Sveučilišta u Rijeci.</w:t>
            </w:r>
          </w:p>
        </w:tc>
      </w:tr>
      <w:tr w:rsidR="0057562B" w14:paraId="09C3AF98" w14:textId="77777777">
        <w:tc>
          <w:tcPr>
            <w:tcW w:w="1802" w:type="dxa"/>
            <w:shd w:val="clear" w:color="auto" w:fill="F2F2F2"/>
          </w:tcPr>
          <w:p w14:paraId="3D5648C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120098C2" w14:textId="77777777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Berruto, Gaetano. 1994.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Semantika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Antibarbarus. Prevela Iva Grgić.</w:t>
            </w:r>
          </w:p>
          <w:p w14:paraId="3BF10991" w14:textId="77777777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Bratanić, Maja. 1994.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Leksikologija i leksikografija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Filologija 22/23, 235–244.</w:t>
            </w:r>
          </w:p>
          <w:p w14:paraId="2908D745" w14:textId="77777777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Cruse, D. A. 1986.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Lexical semantics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Cambridge: Cambridge University Press.</w:t>
            </w:r>
          </w:p>
          <w:p w14:paraId="53373281" w14:textId="77777777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Erdeljac, Vlasta. 2009.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Mentalni leksikon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Ibis grafika.</w:t>
            </w:r>
          </w:p>
          <w:p w14:paraId="079960CC" w14:textId="77777777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Filipović, Rudolf. 1986.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Teorija jezika u kontaktu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JAZU – Školska knjiga.</w:t>
            </w:r>
          </w:p>
          <w:p w14:paraId="22233519" w14:textId="77777777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Hudaček, Lana; Milica Mihaljević. 2009.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Homonimija kao leksikografski problem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Rasprave Instituta za hrvatski jezik i jezikoslovlje 35, 159–186.</w:t>
            </w:r>
          </w:p>
          <w:p w14:paraId="3BB8C265" w14:textId="77777777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Hudeček, Lana; Mihaljević, Milica. 2012.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Hrvatski terminološki priručnik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Institut za hrvatski jezik i jezikoslovlje.</w:t>
            </w:r>
          </w:p>
          <w:p w14:paraId="3A066D04" w14:textId="77777777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Kapetanović, Amir. 2005/2006.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Historizmi i semantičke promjene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Rasprave instituta za hrvatski jezik i jezikoslovlje 31, 153–163. </w:t>
            </w:r>
          </w:p>
          <w:p w14:paraId="23910181" w14:textId="77777777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Kapetanović, Amir. 2004.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Arhaizmi u hrvatskom jeziku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Doktorska disertacija. Zagreb: Filozofski fakultet.</w:t>
            </w:r>
          </w:p>
          <w:p w14:paraId="0CF37D8B" w14:textId="77777777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Lyons, John. 1996.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Linguistic semantics: an introduction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Cambridge: Cambridge University Press.</w:t>
            </w:r>
          </w:p>
          <w:p w14:paraId="74240281" w14:textId="77777777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Mršić, Dubravko. 2000.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Eponimski leksikon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Matica hrvatska.</w:t>
            </w:r>
          </w:p>
          <w:p w14:paraId="2480F3DE" w14:textId="77777777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Muhvić-Dimanovski, Vesna 2005.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Neologizmi. Problemi teorije i primjene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FF press.</w:t>
            </w:r>
          </w:p>
          <w:p w14:paraId="02185FCC" w14:textId="77777777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Samardžija, Marko. 1989/1990.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O egzotizmima u hrvatskom književnom jeziku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Jezik 37: 77–81.</w:t>
            </w:r>
          </w:p>
          <w:p w14:paraId="7C1FC7E8" w14:textId="77777777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Samardžija, Marko. 1995.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Leksikologija s poviješću hrvatskoga jezika. 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Zagreb: Školska knjiga. Popravljena izdanja: Zagreb: Školska knjiga, 11998., 22000., 32001., 42003.</w:t>
            </w:r>
          </w:p>
          <w:p w14:paraId="6A451554" w14:textId="77777777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Šarić, Ljiljana. 1994.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Antonimija u strukturi jednojezičnih rječnika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Filologija 22/23: 269–274.</w:t>
            </w:r>
          </w:p>
          <w:p w14:paraId="775026A2" w14:textId="77777777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Tafra, Branka. 2005.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Od riječi do rječnika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Školska knjiga.</w:t>
            </w:r>
          </w:p>
          <w:p w14:paraId="58E6FD00" w14:textId="77777777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Znika, Marija. 1995.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Sinonimija i kontekst: na primjerima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Filologija 24/25: 387-390.</w:t>
            </w:r>
          </w:p>
          <w:p w14:paraId="3084D56C" w14:textId="77777777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Zgusta, Ladislav. 1991.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Priručnik leksikografije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Sarajevo: Svjetlost.</w:t>
            </w:r>
          </w:p>
          <w:p w14:paraId="3233D6C9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35454A3B" w14:textId="77777777">
        <w:tc>
          <w:tcPr>
            <w:tcW w:w="1802" w:type="dxa"/>
            <w:shd w:val="clear" w:color="auto" w:fill="F2F2F2"/>
          </w:tcPr>
          <w:p w14:paraId="33341424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6FF56C3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48C7DC1D" w14:textId="77777777">
        <w:tc>
          <w:tcPr>
            <w:tcW w:w="1802" w:type="dxa"/>
            <w:vMerge w:val="restart"/>
            <w:shd w:val="clear" w:color="auto" w:fill="F2F2F2"/>
            <w:vAlign w:val="center"/>
          </w:tcPr>
          <w:p w14:paraId="3E3D819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8A1549F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40383EA3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6584F7AA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365429C4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55D306E3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završni</w:t>
            </w:r>
          </w:p>
          <w:p w14:paraId="1BBC25A2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1BFC724C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završni</w:t>
            </w:r>
          </w:p>
          <w:p w14:paraId="3EB99B29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1824DA8" w14:textId="662BB5FC" w:rsidR="0057562B" w:rsidRDefault="00B360C4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EEA1719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praktični rad i završni ispit</w:t>
            </w:r>
          </w:p>
        </w:tc>
      </w:tr>
      <w:tr w:rsidR="0057562B" w14:paraId="1A8869BD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391E2FF1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7"/>
                <w:szCs w:val="17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5621FBB4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70C20958" w14:textId="0AC553AE" w:rsidR="0057562B" w:rsidRDefault="007807DC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5EED76D1" w14:textId="25152DDD" w:rsidR="0057562B" w:rsidRDefault="007807DC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seminarski</w:t>
            </w:r>
          </w:p>
          <w:p w14:paraId="56F427E3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6FAB01E2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seminarski</w:t>
            </w:r>
          </w:p>
          <w:p w14:paraId="0E7433D0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1AF47E05" w14:textId="77777777" w:rsidR="0057562B" w:rsidRDefault="0057562B" w:rsidP="0057562B">
            <w:pPr>
              <w:widowControl w:val="0"/>
              <w:tabs>
                <w:tab w:val="center" w:pos="759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praktični rad</w:t>
            </w:r>
          </w:p>
        </w:tc>
        <w:tc>
          <w:tcPr>
            <w:tcW w:w="1183" w:type="dxa"/>
            <w:gridSpan w:val="2"/>
            <w:vAlign w:val="center"/>
          </w:tcPr>
          <w:p w14:paraId="309335EC" w14:textId="77777777" w:rsidR="0057562B" w:rsidRDefault="0057562B" w:rsidP="0057562B">
            <w:pPr>
              <w:widowControl w:val="0"/>
              <w:tabs>
                <w:tab w:val="center" w:pos="759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drugi oblici</w:t>
            </w:r>
          </w:p>
        </w:tc>
      </w:tr>
      <w:tr w:rsidR="0057562B" w14:paraId="312D6666" w14:textId="77777777">
        <w:tc>
          <w:tcPr>
            <w:tcW w:w="1802" w:type="dxa"/>
            <w:shd w:val="clear" w:color="auto" w:fill="F2F2F2"/>
          </w:tcPr>
          <w:p w14:paraId="7E4D4AA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7636D8F0" w14:textId="7EE00B34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70% pismeni ispit (kolokvij), 20% seminarski rad, 10% angažiranost na nastavi.</w:t>
            </w:r>
          </w:p>
        </w:tc>
      </w:tr>
      <w:tr w:rsidR="0057562B" w14:paraId="74A4D742" w14:textId="77777777">
        <w:tc>
          <w:tcPr>
            <w:tcW w:w="1802" w:type="dxa"/>
            <w:vMerge w:val="restart"/>
            <w:shd w:val="clear" w:color="auto" w:fill="F2F2F2"/>
          </w:tcPr>
          <w:p w14:paraId="35BE3098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5C5B1361" w14:textId="428F15AB" w:rsidR="0057562B" w:rsidRDefault="00C22C14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0 – 60</w:t>
            </w:r>
          </w:p>
        </w:tc>
        <w:tc>
          <w:tcPr>
            <w:tcW w:w="6061" w:type="dxa"/>
            <w:gridSpan w:val="27"/>
            <w:vAlign w:val="center"/>
          </w:tcPr>
          <w:p w14:paraId="2D035A1D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nedovoljan (1)</w:t>
            </w:r>
          </w:p>
        </w:tc>
      </w:tr>
      <w:tr w:rsidR="0057562B" w14:paraId="552B7142" w14:textId="77777777">
        <w:tc>
          <w:tcPr>
            <w:tcW w:w="1802" w:type="dxa"/>
            <w:vMerge/>
            <w:shd w:val="clear" w:color="auto" w:fill="F2F2F2"/>
          </w:tcPr>
          <w:p w14:paraId="72E2FF2D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9645976" w14:textId="0950095D" w:rsidR="0057562B" w:rsidRDefault="00C22C14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61 – 69</w:t>
            </w:r>
          </w:p>
        </w:tc>
        <w:tc>
          <w:tcPr>
            <w:tcW w:w="6061" w:type="dxa"/>
            <w:gridSpan w:val="27"/>
            <w:vAlign w:val="center"/>
          </w:tcPr>
          <w:p w14:paraId="69C8BDE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dovoljan (2)</w:t>
            </w:r>
          </w:p>
        </w:tc>
      </w:tr>
      <w:tr w:rsidR="0057562B" w14:paraId="0BC9513E" w14:textId="77777777">
        <w:tc>
          <w:tcPr>
            <w:tcW w:w="1802" w:type="dxa"/>
            <w:vMerge/>
            <w:shd w:val="clear" w:color="auto" w:fill="F2F2F2"/>
          </w:tcPr>
          <w:p w14:paraId="7EA4DF58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619222A" w14:textId="4923E215" w:rsidR="0057562B" w:rsidRDefault="00FE4F93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E4F93">
              <w:rPr>
                <w:rFonts w:ascii="Merriweather" w:eastAsia="Merriweather" w:hAnsi="Merriweather" w:cs="Merriweather"/>
                <w:sz w:val="18"/>
                <w:szCs w:val="18"/>
              </w:rPr>
              <w:t>70 – 81</w:t>
            </w:r>
          </w:p>
        </w:tc>
        <w:tc>
          <w:tcPr>
            <w:tcW w:w="6061" w:type="dxa"/>
            <w:gridSpan w:val="27"/>
            <w:vAlign w:val="center"/>
          </w:tcPr>
          <w:p w14:paraId="5D406E03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dobar (3)</w:t>
            </w:r>
          </w:p>
        </w:tc>
      </w:tr>
      <w:tr w:rsidR="0057562B" w14:paraId="5052647B" w14:textId="77777777">
        <w:tc>
          <w:tcPr>
            <w:tcW w:w="1802" w:type="dxa"/>
            <w:vMerge/>
            <w:shd w:val="clear" w:color="auto" w:fill="F2F2F2"/>
          </w:tcPr>
          <w:p w14:paraId="453E7D6E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95ED0DD" w14:textId="2EED16ED" w:rsidR="0057562B" w:rsidRDefault="00FE4F93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E4F93">
              <w:rPr>
                <w:rFonts w:ascii="Merriweather" w:eastAsia="Merriweather" w:hAnsi="Merriweather" w:cs="Merriweather"/>
                <w:sz w:val="18"/>
                <w:szCs w:val="18"/>
              </w:rPr>
              <w:t>81 – 90</w:t>
            </w:r>
          </w:p>
        </w:tc>
        <w:tc>
          <w:tcPr>
            <w:tcW w:w="6061" w:type="dxa"/>
            <w:gridSpan w:val="27"/>
            <w:vAlign w:val="center"/>
          </w:tcPr>
          <w:p w14:paraId="157F50FB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vrlo dobar (4)</w:t>
            </w:r>
          </w:p>
        </w:tc>
      </w:tr>
      <w:tr w:rsidR="0057562B" w14:paraId="6C241F7D" w14:textId="77777777">
        <w:tc>
          <w:tcPr>
            <w:tcW w:w="1802" w:type="dxa"/>
            <w:vMerge/>
            <w:shd w:val="clear" w:color="auto" w:fill="F2F2F2"/>
          </w:tcPr>
          <w:p w14:paraId="03E59E7A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AFD4EFE" w14:textId="47842885" w:rsidR="0057562B" w:rsidRDefault="00FE4F93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E4F93">
              <w:rPr>
                <w:rFonts w:ascii="Merriweather" w:eastAsia="Merriweather" w:hAnsi="Merriweather" w:cs="Merriweather"/>
                <w:sz w:val="18"/>
                <w:szCs w:val="18"/>
              </w:rPr>
              <w:t>91 – 100</w:t>
            </w:r>
          </w:p>
        </w:tc>
        <w:tc>
          <w:tcPr>
            <w:tcW w:w="6061" w:type="dxa"/>
            <w:gridSpan w:val="27"/>
            <w:vAlign w:val="center"/>
          </w:tcPr>
          <w:p w14:paraId="02CC213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izvrstan (5)</w:t>
            </w:r>
          </w:p>
        </w:tc>
      </w:tr>
      <w:tr w:rsidR="0057562B" w14:paraId="70CCF63B" w14:textId="77777777">
        <w:tc>
          <w:tcPr>
            <w:tcW w:w="1802" w:type="dxa"/>
            <w:shd w:val="clear" w:color="auto" w:fill="F2F2F2"/>
          </w:tcPr>
          <w:p w14:paraId="40D8E1B1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5B5727A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studentska evaluacija nastave na razini Sveučilišta </w:t>
            </w:r>
          </w:p>
          <w:p w14:paraId="39982DA5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studentska evaluacija nastave na razini sastavnice</w:t>
            </w:r>
          </w:p>
          <w:p w14:paraId="1E1BEAD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interna evaluacija nastave </w:t>
            </w:r>
          </w:p>
          <w:p w14:paraId="300CC9B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75A25CB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ostalo</w:t>
            </w:r>
          </w:p>
        </w:tc>
      </w:tr>
      <w:tr w:rsidR="0057562B" w14:paraId="0C91D433" w14:textId="77777777">
        <w:tc>
          <w:tcPr>
            <w:tcW w:w="1802" w:type="dxa"/>
            <w:shd w:val="clear" w:color="auto" w:fill="F2F2F2"/>
          </w:tcPr>
          <w:p w14:paraId="020F368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lastRenderedPageBreak/>
              <w:t>Napomena / </w:t>
            </w:r>
          </w:p>
          <w:p w14:paraId="1CABFE6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D4BD76B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Sukladno čl. 6. </w:t>
            </w:r>
            <w:r>
              <w:rPr>
                <w:rFonts w:ascii="Merriweather" w:eastAsia="Merriweather" w:hAnsi="Merriweather" w:cs="Merriweather"/>
                <w:i/>
                <w:sz w:val="18"/>
                <w:szCs w:val="18"/>
              </w:rPr>
              <w:t>Etičkog kodeksa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193E31D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Prema čl. 14. </w:t>
            </w:r>
            <w:r>
              <w:rPr>
                <w:rFonts w:ascii="Merriweather" w:eastAsia="Merriweather" w:hAnsi="Merriweather" w:cs="Merriweather"/>
                <w:i/>
                <w:sz w:val="18"/>
                <w:szCs w:val="18"/>
              </w:rPr>
              <w:t>Etičkog kodeksa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[…] </w:t>
            </w:r>
          </w:p>
          <w:p w14:paraId="117C8EB4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14:paraId="727B4796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7E76282B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15F0025E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>
              <w:r>
                <w:rPr>
                  <w:rFonts w:ascii="Merriweather" w:eastAsia="Merriweather" w:hAnsi="Merriweather" w:cs="Merriweather"/>
                  <w:i/>
                  <w:color w:val="000000"/>
                  <w:sz w:val="18"/>
                  <w:szCs w:val="18"/>
                  <w:u w:val="single"/>
                </w:rPr>
                <w:t>Pravilnik o stegovnoj odgovornosti studenata/studentica Sveučilišta u Zadru</w:t>
              </w:r>
            </w:hyperlink>
            <w:r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  <w:p w14:paraId="339796A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  <w:p w14:paraId="597B81F2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23515B9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  <w:p w14:paraId="798F613A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U kolegiju se koristi Merlin, sustav za e-učenje, pa su studentima/cama potrebni AAI računi. </w:t>
            </w:r>
            <w:r>
              <w:rPr>
                <w:rFonts w:ascii="Merriweather" w:eastAsia="Merriweather" w:hAnsi="Merriweather" w:cs="Merriweather"/>
                <w:i/>
                <w:sz w:val="18"/>
                <w:szCs w:val="18"/>
              </w:rPr>
              <w:t>/izbrisati po potrebi/</w:t>
            </w:r>
          </w:p>
        </w:tc>
      </w:tr>
    </w:tbl>
    <w:p w14:paraId="5186722E" w14:textId="77777777" w:rsidR="00693F1A" w:rsidRDefault="00693F1A">
      <w:pPr>
        <w:rPr>
          <w:rFonts w:ascii="Georgia" w:eastAsia="Georgia" w:hAnsi="Georgia" w:cs="Georgia"/>
          <w:sz w:val="24"/>
          <w:szCs w:val="24"/>
        </w:rPr>
      </w:pPr>
    </w:p>
    <w:sectPr w:rsidR="00693F1A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5F1CD" w14:textId="77777777" w:rsidR="00294928" w:rsidRDefault="00294928">
      <w:pPr>
        <w:spacing w:before="0" w:after="0"/>
      </w:pPr>
      <w:r>
        <w:separator/>
      </w:r>
    </w:p>
  </w:endnote>
  <w:endnote w:type="continuationSeparator" w:id="0">
    <w:p w14:paraId="0F252FBE" w14:textId="77777777" w:rsidR="00294928" w:rsidRDefault="0029492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rriweather">
    <w:altName w:val="Times New Roman"/>
    <w:charset w:val="00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1A406" w14:textId="77777777" w:rsidR="00294928" w:rsidRDefault="00294928">
      <w:pPr>
        <w:spacing w:before="0" w:after="0"/>
      </w:pPr>
      <w:r>
        <w:separator/>
      </w:r>
    </w:p>
  </w:footnote>
  <w:footnote w:type="continuationSeparator" w:id="0">
    <w:p w14:paraId="6413A374" w14:textId="77777777" w:rsidR="00294928" w:rsidRDefault="00294928">
      <w:pPr>
        <w:spacing w:before="0" w:after="0"/>
      </w:pPr>
      <w:r>
        <w:continuationSeparator/>
      </w:r>
    </w:p>
  </w:footnote>
  <w:footnote w:id="1">
    <w:p w14:paraId="5903E601" w14:textId="77777777" w:rsidR="00693F1A" w:rsidRDefault="00B360C4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Merriweather" w:eastAsia="Merriweather" w:hAnsi="Merriweather" w:cs="Merriweather"/>
          <w:color w:val="000000"/>
          <w:sz w:val="15"/>
          <w:szCs w:val="15"/>
        </w:rPr>
      </w:pPr>
      <w:r>
        <w:rPr>
          <w:vertAlign w:val="superscript"/>
        </w:rPr>
        <w:footnoteRef/>
      </w:r>
      <w:r>
        <w:rPr>
          <w:rFonts w:ascii="Merriweather" w:eastAsia="Merriweather" w:hAnsi="Merriweather" w:cs="Merriweather"/>
          <w:color w:val="000000"/>
          <w:sz w:val="15"/>
          <w:szCs w:val="15"/>
        </w:rPr>
        <w:t xml:space="preserve"> 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F4BD9" w14:textId="77777777" w:rsidR="00693F1A" w:rsidRDefault="00B360C4">
    <w:pPr>
      <w:pStyle w:val="Naslov2"/>
      <w:tabs>
        <w:tab w:val="left" w:pos="1418"/>
      </w:tabs>
      <w:spacing w:before="0" w:after="0"/>
      <w:ind w:left="1560" w:right="-142"/>
      <w:rPr>
        <w:rFonts w:ascii="Merriweather" w:eastAsia="Merriweather" w:hAnsi="Merriweather" w:cs="Merriweather"/>
        <w:sz w:val="18"/>
        <w:szCs w:val="18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F478D27" wp14:editId="66FED37A">
              <wp:simplePos x="0" y="0"/>
              <wp:positionH relativeFrom="column">
                <wp:posOffset>-207644</wp:posOffset>
              </wp:positionH>
              <wp:positionV relativeFrom="paragraph">
                <wp:posOffset>-267969</wp:posOffset>
              </wp:positionV>
              <wp:extent cx="1163320" cy="957580"/>
              <wp:effectExtent l="0" t="0" r="17780" b="13970"/>
              <wp:wrapNone/>
              <wp:docPr id="2" name="Pravokut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D02F9" w14:textId="77777777" w:rsidR="0079745E" w:rsidRDefault="00B360C4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23FEAF2" wp14:editId="3924F8B7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F478D27" id="Pravokutnik 2" o:spid="_x0000_s1026" style="position:absolute;left:0;text-align:left;margin-left:-16.35pt;margin-top:-21.1pt;width:91.6pt;height:75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3FCD02F9" w14:textId="77777777" w:rsidR="0079745E" w:rsidRDefault="00B360C4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23FEAF2" wp14:editId="3924F8B7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CDD6EB0" w14:textId="77777777" w:rsidR="00693F1A" w:rsidRDefault="00B360C4">
    <w:pPr>
      <w:pBdr>
        <w:bottom w:val="single" w:sz="4" w:space="1" w:color="000000"/>
      </w:pBdr>
      <w:tabs>
        <w:tab w:val="left" w:pos="1418"/>
      </w:tabs>
      <w:spacing w:before="0" w:after="0"/>
      <w:ind w:left="1560"/>
      <w:jc w:val="right"/>
      <w:rPr>
        <w:rFonts w:ascii="Merriweather" w:eastAsia="Merriweather" w:hAnsi="Merriweather" w:cs="Merriweather"/>
        <w:sz w:val="18"/>
        <w:szCs w:val="18"/>
      </w:rPr>
    </w:pPr>
    <w:r>
      <w:rPr>
        <w:rFonts w:ascii="Merriweather" w:eastAsia="Merriweather" w:hAnsi="Merriweather" w:cs="Merriweather"/>
        <w:sz w:val="18"/>
        <w:szCs w:val="18"/>
      </w:rPr>
      <w:t>Obrazac 1.3.2. Izvedbeni plan nastave (</w:t>
    </w:r>
    <w:r>
      <w:rPr>
        <w:rFonts w:ascii="Merriweather" w:eastAsia="Merriweather" w:hAnsi="Merriweather" w:cs="Merriweather"/>
        <w:i/>
        <w:sz w:val="18"/>
        <w:szCs w:val="18"/>
      </w:rPr>
      <w:t>syllabus</w:t>
    </w:r>
    <w:r>
      <w:rPr>
        <w:rFonts w:ascii="Merriweather" w:eastAsia="Merriweather" w:hAnsi="Merriweather" w:cs="Merriweather"/>
        <w:sz w:val="18"/>
        <w:szCs w:val="18"/>
      </w:rPr>
      <w:t>)</w:t>
    </w:r>
  </w:p>
  <w:p w14:paraId="55EC523F" w14:textId="77777777" w:rsidR="00693F1A" w:rsidRDefault="00693F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  <w:p w14:paraId="661C127A" w14:textId="77777777" w:rsidR="00693F1A" w:rsidRDefault="00693F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8167D"/>
    <w:multiLevelType w:val="hybridMultilevel"/>
    <w:tmpl w:val="226AB4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3770B"/>
    <w:multiLevelType w:val="hybridMultilevel"/>
    <w:tmpl w:val="27B6DA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653B1"/>
    <w:multiLevelType w:val="hybridMultilevel"/>
    <w:tmpl w:val="9FB6A6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1A"/>
    <w:rsid w:val="00077983"/>
    <w:rsid w:val="00180672"/>
    <w:rsid w:val="001E314F"/>
    <w:rsid w:val="00294928"/>
    <w:rsid w:val="002B1A6F"/>
    <w:rsid w:val="0032450F"/>
    <w:rsid w:val="0057562B"/>
    <w:rsid w:val="00693F1A"/>
    <w:rsid w:val="006F36C6"/>
    <w:rsid w:val="007807DC"/>
    <w:rsid w:val="0094585F"/>
    <w:rsid w:val="00A21EBD"/>
    <w:rsid w:val="00A357D6"/>
    <w:rsid w:val="00B360C4"/>
    <w:rsid w:val="00B84027"/>
    <w:rsid w:val="00C22C14"/>
    <w:rsid w:val="00C502BE"/>
    <w:rsid w:val="00F47BF9"/>
    <w:rsid w:val="00F92DDC"/>
    <w:rsid w:val="00F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7760"/>
  <w15:docId w15:val="{27193626-B15D-46B3-8E51-51585A8C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before="0"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8067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B84027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emedic</dc:creator>
  <cp:lastModifiedBy>emedic</cp:lastModifiedBy>
  <cp:revision>2</cp:revision>
  <dcterms:created xsi:type="dcterms:W3CDTF">2022-03-23T07:25:00Z</dcterms:created>
  <dcterms:modified xsi:type="dcterms:W3CDTF">2022-03-23T07:25:00Z</dcterms:modified>
</cp:coreProperties>
</file>